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left"/>
        <w:textAlignment w:val="auto"/>
        <w:outlineLvl w:val="0"/>
        <w:rPr>
          <w:rFonts w:ascii="Times New Roman" w:hAnsi="Times New Roman" w:eastAsia="黑体" w:cs="仿宋_GB2312"/>
          <w:sz w:val="28"/>
          <w:szCs w:val="28"/>
        </w:rPr>
      </w:pPr>
      <w:bookmarkStart w:id="0" w:name="_Toc45696582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天津市和平区档案馆2023年度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部门整体支出绩效自评报告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/>
        <w:textAlignment w:val="auto"/>
        <w:outlineLvl w:val="0"/>
        <w:rPr>
          <w:rFonts w:ascii="Times New Roman" w:hAnsi="Times New Roman" w:eastAsia="楷体_GB2312" w:cs="楷体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部门概述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bookmarkStart w:id="1" w:name="_Toc456965827"/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（一）部门职能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bookmarkStart w:id="2" w:name="_Toc456965828"/>
      <w:r>
        <w:rPr>
          <w:rFonts w:hint="eastAsia" w:ascii="仿宋_GB2312" w:hAnsi="仿宋" w:eastAsia="仿宋_GB2312"/>
          <w:sz w:val="32"/>
          <w:szCs w:val="32"/>
          <w:lang w:eastAsia="zh-CN"/>
        </w:rPr>
        <w:t>天津市</w:t>
      </w:r>
      <w:r>
        <w:rPr>
          <w:rFonts w:hint="eastAsia" w:ascii="仿宋_GB2312" w:hAnsi="仿宋" w:eastAsia="仿宋_GB2312"/>
          <w:sz w:val="32"/>
          <w:szCs w:val="32"/>
        </w:rPr>
        <w:t>和平区档案馆是区委直属事业单位，为正处级，加挂区地方志编修委员会办公室牌子。其主要职责：贯彻执行国家和市有关档案、地方志工作的法律、法规、规章和方针、政策，拟订年度计划、方案，并组织实施；负责收集、接收和保管区属各单位对国家和社会有保存价值的重要档案资料，对所保存的档案严格按规定整理和保管，征集散存在社会上的珍贵档案资料；负责对区属各单位应进馆的重要资料实行集中统一管理；负责对档案、地方志文献和资料实施有效保护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（二）机构</w:t>
      </w:r>
      <w:bookmarkEnd w:id="2"/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及人员情况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outlineLvl w:val="1"/>
        <w:rPr>
          <w:rFonts w:hint="eastAsia" w:ascii="Times New Roman" w:hAnsi="Times New Roman" w:eastAsia="仿宋_GB2312"/>
          <w:sz w:val="32"/>
          <w:szCs w:val="32"/>
          <w:lang w:eastAsia="zh-CN"/>
        </w:rPr>
      </w:pPr>
      <w:bookmarkStart w:id="3" w:name="_Toc456965830"/>
      <w:r>
        <w:rPr>
          <w:rFonts w:hint="eastAsia" w:ascii="仿宋_GB2312" w:hAnsi="仿宋" w:eastAsia="仿宋_GB2312"/>
          <w:sz w:val="32"/>
          <w:szCs w:val="32"/>
          <w:lang w:eastAsia="zh-CN"/>
        </w:rPr>
        <w:t>天津市</w:t>
      </w:r>
      <w:r>
        <w:rPr>
          <w:rFonts w:hint="eastAsia" w:ascii="仿宋_GB2312" w:hAnsi="仿宋" w:eastAsia="仿宋_GB2312"/>
          <w:sz w:val="32"/>
          <w:szCs w:val="32"/>
        </w:rPr>
        <w:t>和平区档案馆为一级预算单位。下设：办公室、接收整理科、保管利用科、信息化科、档案编研科、地方志编修科六个职能科室。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在职人员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27人，编外人员7人。</w:t>
      </w:r>
    </w:p>
    <w:bookmarkEnd w:id="3"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bookmarkStart w:id="4" w:name="_Toc456965831"/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部门预算、预算执行及管理情况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（一）年度预决算情况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1.总体情况。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天津市</w:t>
      </w:r>
      <w:r>
        <w:rPr>
          <w:rFonts w:hint="eastAsia" w:ascii="仿宋_GB2312" w:hAnsi="仿宋" w:eastAsia="仿宋_GB2312"/>
          <w:sz w:val="32"/>
          <w:szCs w:val="32"/>
        </w:rPr>
        <w:t>和平区档案馆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2023年度支出合计1057.4万元，其中：基本支出836.7万元，项目支出220.7万元。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2.财政拨款方面。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2023年年初预算财政拨款965.7万元，其中：基本支出758.4万元，项目支出207.3万元。上年财政拨款结转结余0万元，其中：基本支出0万元，项目支出0万元；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2023年决算财政拨款支出1057.4万元，其中：基本支出836.7万元，项目支出220.7万元。年末结转结余0万元，其中基本支出0万元，项目支出0万元。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（二）年度主要任务完成情况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/>
        <w:textAlignment w:val="auto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任务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：完成档案整理、接收、保管、查询，开展档案接收进馆工作，确保应收尽收，达到了拓展和提升档案馆的公共服务能力。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/>
        <w:textAlignment w:val="auto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任务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2：完成开展数字化档案系统维护工作，保障了档案馆信息化及信息系统正常运转，为开展档案业务提供支撑。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完成开展档案、资料、实物的提供利用工作，达到了加强档案资源建设，最大程度满足广大人民群众的利用需求。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/>
        <w:textAlignment w:val="auto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任务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3：完成办公用房维护及设备修理工作，达到了保障档案事务正常运行的目的。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/>
        <w:textAlignment w:val="auto"/>
        <w:rPr>
          <w:rFonts w:hint="eastAsia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任务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4：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及时支付人员工资及办公经费，保障单位正常运转。年初预算金额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794.5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万元，全年预算金额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869.6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万元，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全年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执行数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869.6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万元，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预算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执行率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100%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按时发放人员工资，单位全年正常运行。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/>
        <w:textAlignment w:val="auto"/>
        <w:rPr>
          <w:rFonts w:hint="eastAsia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总计：年初预算金额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965.7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万元，全年预算金额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1057.4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万元，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全年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执行数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1057.4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万元，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预算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执行率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94%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（三）部门财务管理情况</w:t>
      </w:r>
    </w:p>
    <w:p>
      <w:pPr>
        <w:pStyle w:val="6"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预算管理情况：单位不断强化预算意识，实行部门综合预算管理，形成以单位领导支持、办公室牵头、其他部门密切配合的工作格局，保证预算编制质量。结合单位业务情况，进行科学合理分配细化，部门预算经批复后，跟踪预算执行进度，及时组织收入，科学合理安排支出，降低预算支出的波动幅度。严格执行项目支出预算，积极组织项目实施，对于达到政府采购标准的项目支出，明确规定采购项目的采购期限，督促尽快组织实施采购计划。加强对预算执行过程的控制和结果的反馈，对预算执行差异及时分析成因和影响，并及时向领导和相关科室进行反馈，以采取措施纠正执行偏差，促进预算目标的全面完成。</w:t>
      </w:r>
    </w:p>
    <w:p>
      <w:pPr>
        <w:pStyle w:val="6"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资产管理情况：</w:t>
      </w:r>
    </w:p>
    <w:p>
      <w:pPr>
        <w:pStyle w:val="6"/>
        <w:numPr>
          <w:ilvl w:val="0"/>
          <w:numId w:val="2"/>
        </w:numPr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加强会计核算工作。严格执行现行固定资产管理制度，对购入的固定资产等及时入账，并按照数量、金额登记明细账，编制固定资产卡片，确保账面上能真实、完整的反映单位的固定资产情况，并结合本单位的实际情况，完善固定资产管理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/>
        <w:textAlignment w:val="auto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（2）加强程序管理。对纳入政府采购目录范围内的资产采购，必须报政府采购中心进行政府采购；未纳入政府采购目录范围内的资产采购，采用其他形式采购。未纳入预算的固定资产，不得随意采购。</w:t>
      </w:r>
    </w:p>
    <w:bookmarkEnd w:id="4"/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color w:val="auto"/>
          <w:kern w:val="2"/>
          <w:sz w:val="32"/>
          <w:szCs w:val="32"/>
          <w:lang w:val="en-US" w:eastAsia="zh-CN" w:bidi="ar-SA"/>
        </w:rPr>
      </w:pPr>
      <w:bookmarkStart w:id="5" w:name="_Toc268005759"/>
      <w:bookmarkStart w:id="6" w:name="_Toc456965846"/>
      <w:bookmarkStart w:id="7" w:name="_Toc263686375"/>
      <w:r>
        <w:rPr>
          <w:rFonts w:hint="eastAsia" w:ascii="Times New Roman" w:hAnsi="Times New Roman" w:eastAsia="黑体" w:cs="黑体"/>
          <w:color w:val="auto"/>
          <w:kern w:val="2"/>
          <w:sz w:val="32"/>
          <w:szCs w:val="32"/>
          <w:lang w:val="en-US" w:eastAsia="zh-CN" w:bidi="ar-SA"/>
        </w:rPr>
        <w:t>三、</w:t>
      </w:r>
      <w:bookmarkEnd w:id="5"/>
      <w:r>
        <w:rPr>
          <w:rFonts w:hint="eastAsia" w:ascii="Times New Roman" w:hAnsi="Times New Roman" w:eastAsia="黑体" w:cs="黑体"/>
          <w:color w:val="auto"/>
          <w:kern w:val="2"/>
          <w:sz w:val="32"/>
          <w:szCs w:val="32"/>
          <w:lang w:val="en-US" w:eastAsia="zh-CN" w:bidi="ar-SA"/>
        </w:rPr>
        <w:t>整体支出绩效自评情况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bookmarkStart w:id="8" w:name="_Toc268005761"/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（一）</w:t>
      </w:r>
      <w:bookmarkEnd w:id="8"/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年度绩效目标完成情况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目标1：通过档案整理、接收、保管、查询工作提高本单位办公效率，把档案史料和信息及时输送给利用者，从而体现档案的经济效益和社会效益。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按时发放人员工资，单位全年正常运行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目标2：通过档案、信息化建设工作，加强档案资源建设，满足广大人民群众的利用需求。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目标3：通过物业公司提供的安保、维护、卫生服务，延长办公用房的使用寿命，满足办公楼卫生、设备修理、秩序维护等需求，保证档案事务正常运行。</w:t>
      </w:r>
    </w:p>
    <w:p>
      <w:pPr>
        <w:rPr>
          <w:rFonts w:hint="default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目标4：及时支付人员工资及办公经费，保障单位正常运转。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（</w:t>
      </w:r>
      <w:bookmarkStart w:id="14" w:name="_GoBack"/>
      <w:bookmarkEnd w:id="14"/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二）自评得分</w:t>
      </w:r>
    </w:p>
    <w:bookmarkEnd w:id="6"/>
    <w:bookmarkEnd w:id="7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ascii="Times New Roman" w:hAnsi="Times New Roman" w:eastAsia="楷体"/>
          <w:sz w:val="28"/>
          <w:szCs w:val="28"/>
        </w:rPr>
      </w:pPr>
      <w:r>
        <w:rPr>
          <w:rFonts w:hint="eastAsia" w:ascii="Times New Roman" w:hAnsi="Times New Roman" w:eastAsia="楷体"/>
          <w:sz w:val="28"/>
          <w:szCs w:val="28"/>
        </w:rPr>
        <w:t>部门整体支出绩效评分表</w:t>
      </w:r>
    </w:p>
    <w:tbl>
      <w:tblPr>
        <w:tblStyle w:val="7"/>
        <w:tblW w:w="8439" w:type="dxa"/>
        <w:tblInd w:w="9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1872"/>
        <w:gridCol w:w="2556"/>
        <w:gridCol w:w="850"/>
        <w:gridCol w:w="1134"/>
        <w:gridCol w:w="9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3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评价指标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指标值</w:t>
            </w:r>
          </w:p>
        </w:tc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自评得分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一级指标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二级指标</w:t>
            </w:r>
          </w:p>
        </w:tc>
        <w:tc>
          <w:tcPr>
            <w:tcW w:w="34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三级指标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名称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名称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名称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分值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投入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（15分）</w:t>
            </w:r>
          </w:p>
        </w:tc>
        <w:tc>
          <w:tcPr>
            <w:tcW w:w="18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目标设定（5分）</w:t>
            </w:r>
          </w:p>
        </w:tc>
        <w:tc>
          <w:tcPr>
            <w:tcW w:w="255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绩效目标合理性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合理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after="0" w:line="5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1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255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绩效指标明确性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after="0" w:line="5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明确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after="0" w:line="5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11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8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预算配置（10分）</w:t>
            </w:r>
          </w:p>
        </w:tc>
        <w:tc>
          <w:tcPr>
            <w:tcW w:w="255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在职人员控制率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after="0" w:line="5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100%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after="0" w:line="5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11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cs="宋体"/>
                <w:sz w:val="22"/>
                <w:szCs w:val="22"/>
              </w:rPr>
            </w:pPr>
          </w:p>
        </w:tc>
        <w:tc>
          <w:tcPr>
            <w:tcW w:w="187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cs="宋体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“三公经费”变动率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5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-100%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5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过程（45分）</w:t>
            </w:r>
          </w:p>
        </w:tc>
        <w:tc>
          <w:tcPr>
            <w:tcW w:w="18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预算执行（16分）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预算执行率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5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100%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5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255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结转结余率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after="0" w:line="5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0%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after="0" w:line="5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2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结转结余变动率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5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0%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5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8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预算管理（18分）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资金管理制度健全性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5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健全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5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资金使用合规性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5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合规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5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预决算信息公开性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5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及时公开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5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87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2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基础信息完善性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5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完善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5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8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资产管理（11分）</w:t>
            </w:r>
          </w:p>
        </w:tc>
        <w:tc>
          <w:tcPr>
            <w:tcW w:w="255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资产管理完整性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after="0" w:line="5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完整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after="0" w:line="5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255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固定资产利用率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after="0" w:line="5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100%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after="0" w:line="5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255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办公设备购置标准    合规率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after="0" w:line="5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100%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after="0" w:line="5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产出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（20分）</w:t>
            </w:r>
          </w:p>
        </w:tc>
        <w:tc>
          <w:tcPr>
            <w:tcW w:w="18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责任履行（20分）</w:t>
            </w:r>
          </w:p>
        </w:tc>
        <w:tc>
          <w:tcPr>
            <w:tcW w:w="255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年度任务完成率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after="0" w:line="5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100%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after="0" w:line="5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1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87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2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年度绩效目标完成率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highlight w:val="none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5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94%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5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6.4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1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87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255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是否开展项目绩效自评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after="0" w:line="5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已开展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after="0" w:line="5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效果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（10分）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履职效益（10分）</w:t>
            </w:r>
          </w:p>
        </w:tc>
        <w:tc>
          <w:tcPr>
            <w:tcW w:w="255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部门整体效益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after="0" w:line="5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已完成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after="0" w:line="5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满意度（10分）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社会公众或服务对象满意度（10分）</w:t>
            </w:r>
          </w:p>
        </w:tc>
        <w:tc>
          <w:tcPr>
            <w:tcW w:w="2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cs="宋体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社会公众或服务对象  满意度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5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98%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5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绩效自评综合得分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  <w:t>97.4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自评等次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lang w:eastAsia="zh-CN"/>
              </w:rPr>
              <w:t>优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200" w:right="0" w:rightChars="0" w:firstLine="320" w:firstLineChars="100"/>
        <w:textAlignment w:val="auto"/>
        <w:outlineLvl w:val="9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bookmarkStart w:id="9" w:name="_Toc263686390"/>
      <w:bookmarkStart w:id="10" w:name="_Toc268005765"/>
      <w:bookmarkStart w:id="11" w:name="_Toc171772698"/>
      <w:bookmarkStart w:id="12" w:name="_Toc171765188"/>
      <w:bookmarkStart w:id="13" w:name="_Toc171764863"/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四、存在问题和改进措施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（一）存在问题</w:t>
      </w:r>
    </w:p>
    <w:p>
      <w:pPr>
        <w:pStyle w:val="13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预算绩效管理水平有待提高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我单位未能结合自身的实际工作情况，制定出一套科学合理的绩效管理办法或制度。缺乏明确的绩效标准和评估机制，使得评价工作表现时缺乏客观依据，难以做到公平公正。同时，由于缺乏有效的激励机制，员工的工作积极性和创造力也难以得到充分发挥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改进措施</w:t>
      </w:r>
    </w:p>
    <w:p>
      <w:pPr>
        <w:pStyle w:val="13"/>
        <w:bidi w:val="0"/>
        <w:rPr>
          <w:rFonts w:hint="eastAsia"/>
          <w:lang w:eastAsia="zh-CN"/>
        </w:rPr>
      </w:pPr>
      <w:r>
        <w:rPr>
          <w:rFonts w:hint="default"/>
          <w:lang w:val="en-US" w:eastAsia="zh-CN"/>
        </w:rPr>
        <w:t>针对当前问题，建议我单位立即着手制定一套符合实际工作情况的绩效管理办法。需明确绩效标准和评估机制，确保评价工作表现时有客观依据，促进公平公正。同时，构建有效的激励机制，通过奖励和晋升机会激发员工积极性和创造力。这些改进措施将助力我单位提升管理水平，增强团队凝聚力，推动整体工作效能的显著提升。</w:t>
      </w:r>
    </w:p>
    <w:bookmarkEnd w:id="9"/>
    <w:bookmarkEnd w:id="10"/>
    <w:bookmarkEnd w:id="11"/>
    <w:bookmarkEnd w:id="12"/>
    <w:bookmarkEnd w:id="13"/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黑体"/>
          <w:color w:val="auto"/>
          <w:kern w:val="2"/>
          <w:sz w:val="32"/>
          <w:szCs w:val="32"/>
          <w:lang w:val="en-US" w:eastAsia="zh-CN" w:bidi="ar-SA"/>
        </w:rPr>
        <w:t>五、其他需要说明的情况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无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Style w:val="9"/>
                  </w:rPr>
                </w:pPr>
                <w:r>
                  <w:rPr>
                    <w:rStyle w:val="9"/>
                  </w:rPr>
                  <w:fldChar w:fldCharType="begin"/>
                </w:r>
                <w:r>
                  <w:rPr>
                    <w:rStyle w:val="9"/>
                  </w:rPr>
                  <w:instrText xml:space="preserve">PAGE  </w:instrText>
                </w:r>
                <w:r>
                  <w:rPr>
                    <w:rStyle w:val="9"/>
                  </w:rPr>
                  <w:fldChar w:fldCharType="separate"/>
                </w:r>
                <w:r>
                  <w:rPr>
                    <w:rStyle w:val="9"/>
                  </w:rPr>
                  <w:t>2</w:t>
                </w:r>
                <w:r>
                  <w:rPr>
                    <w:rStyle w:val="9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FC7CA7"/>
    <w:multiLevelType w:val="singleLevel"/>
    <w:tmpl w:val="FBFC7CA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1BFD6B7D"/>
    <w:multiLevelType w:val="singleLevel"/>
    <w:tmpl w:val="1BFD6B7D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2EFB0538"/>
    <w:multiLevelType w:val="singleLevel"/>
    <w:tmpl w:val="2EFB053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c1MmEyNGUzMDFlZjEzNTMwMjkwNTg1MTkyYTA4MDYifQ=="/>
  </w:docVars>
  <w:rsids>
    <w:rsidRoot w:val="000B725D"/>
    <w:rsid w:val="000366C0"/>
    <w:rsid w:val="00096ED1"/>
    <w:rsid w:val="000B725D"/>
    <w:rsid w:val="000D28FF"/>
    <w:rsid w:val="000F506F"/>
    <w:rsid w:val="0012248D"/>
    <w:rsid w:val="001E0BA7"/>
    <w:rsid w:val="001E31FE"/>
    <w:rsid w:val="002219E7"/>
    <w:rsid w:val="00246E9E"/>
    <w:rsid w:val="00277B60"/>
    <w:rsid w:val="002825AA"/>
    <w:rsid w:val="002B256A"/>
    <w:rsid w:val="002D6645"/>
    <w:rsid w:val="00325CDC"/>
    <w:rsid w:val="00492B98"/>
    <w:rsid w:val="004B3AEF"/>
    <w:rsid w:val="00532CEC"/>
    <w:rsid w:val="005529C7"/>
    <w:rsid w:val="00576418"/>
    <w:rsid w:val="005877E2"/>
    <w:rsid w:val="005A75D7"/>
    <w:rsid w:val="005D1600"/>
    <w:rsid w:val="00715F70"/>
    <w:rsid w:val="00726F06"/>
    <w:rsid w:val="007D0D57"/>
    <w:rsid w:val="0080545B"/>
    <w:rsid w:val="00865A10"/>
    <w:rsid w:val="00890613"/>
    <w:rsid w:val="008D26AB"/>
    <w:rsid w:val="00932C43"/>
    <w:rsid w:val="009B4E28"/>
    <w:rsid w:val="00A63451"/>
    <w:rsid w:val="00A8690F"/>
    <w:rsid w:val="00AD0A06"/>
    <w:rsid w:val="00AE3BB3"/>
    <w:rsid w:val="00B72591"/>
    <w:rsid w:val="00BA19A1"/>
    <w:rsid w:val="00BC38D4"/>
    <w:rsid w:val="00BF6A82"/>
    <w:rsid w:val="00C0089D"/>
    <w:rsid w:val="00C115AA"/>
    <w:rsid w:val="00C55079"/>
    <w:rsid w:val="00C747B2"/>
    <w:rsid w:val="00C96B6A"/>
    <w:rsid w:val="00CD5E41"/>
    <w:rsid w:val="00D04AD3"/>
    <w:rsid w:val="00D06262"/>
    <w:rsid w:val="00D32EED"/>
    <w:rsid w:val="00D519C5"/>
    <w:rsid w:val="00D616BA"/>
    <w:rsid w:val="00DA0267"/>
    <w:rsid w:val="00DC6D16"/>
    <w:rsid w:val="00DD57DA"/>
    <w:rsid w:val="00E027E0"/>
    <w:rsid w:val="00E26FF1"/>
    <w:rsid w:val="00E27E43"/>
    <w:rsid w:val="00E57148"/>
    <w:rsid w:val="00ED7332"/>
    <w:rsid w:val="00EF4F53"/>
    <w:rsid w:val="00F11CD0"/>
    <w:rsid w:val="00F324E1"/>
    <w:rsid w:val="00F77D55"/>
    <w:rsid w:val="00FB216A"/>
    <w:rsid w:val="02F74F86"/>
    <w:rsid w:val="043E06DE"/>
    <w:rsid w:val="04F2770F"/>
    <w:rsid w:val="06F83721"/>
    <w:rsid w:val="090507D3"/>
    <w:rsid w:val="092F06B8"/>
    <w:rsid w:val="0A8E7BE6"/>
    <w:rsid w:val="0B1E3585"/>
    <w:rsid w:val="0B633C30"/>
    <w:rsid w:val="0D2131AD"/>
    <w:rsid w:val="0DA651AB"/>
    <w:rsid w:val="0ECB61A8"/>
    <w:rsid w:val="0FF05D35"/>
    <w:rsid w:val="11916C6D"/>
    <w:rsid w:val="143D2C60"/>
    <w:rsid w:val="14DE196F"/>
    <w:rsid w:val="16907C88"/>
    <w:rsid w:val="1713092A"/>
    <w:rsid w:val="1B471AE5"/>
    <w:rsid w:val="1B5D75E4"/>
    <w:rsid w:val="1FF270CA"/>
    <w:rsid w:val="210851FC"/>
    <w:rsid w:val="21B631A5"/>
    <w:rsid w:val="21C06A17"/>
    <w:rsid w:val="23AA66A7"/>
    <w:rsid w:val="24D27B28"/>
    <w:rsid w:val="268B30A3"/>
    <w:rsid w:val="2B322464"/>
    <w:rsid w:val="2BEE5AF9"/>
    <w:rsid w:val="2EF91626"/>
    <w:rsid w:val="30375BD2"/>
    <w:rsid w:val="30A92E3B"/>
    <w:rsid w:val="32F40E61"/>
    <w:rsid w:val="33B01CEE"/>
    <w:rsid w:val="356F523C"/>
    <w:rsid w:val="359B244B"/>
    <w:rsid w:val="35C00B7E"/>
    <w:rsid w:val="35C070A7"/>
    <w:rsid w:val="3876316A"/>
    <w:rsid w:val="399B32E4"/>
    <w:rsid w:val="3A054AC9"/>
    <w:rsid w:val="3A5B2759"/>
    <w:rsid w:val="3E4256AC"/>
    <w:rsid w:val="3F936BB3"/>
    <w:rsid w:val="3F971EA4"/>
    <w:rsid w:val="443538F2"/>
    <w:rsid w:val="455A36D4"/>
    <w:rsid w:val="45EE109C"/>
    <w:rsid w:val="498A1F75"/>
    <w:rsid w:val="49AB449D"/>
    <w:rsid w:val="4A2D0673"/>
    <w:rsid w:val="4A783AB7"/>
    <w:rsid w:val="4B061CB6"/>
    <w:rsid w:val="4BC306D9"/>
    <w:rsid w:val="4DCF2866"/>
    <w:rsid w:val="52BD598A"/>
    <w:rsid w:val="56B91573"/>
    <w:rsid w:val="5C3468B5"/>
    <w:rsid w:val="5D67522D"/>
    <w:rsid w:val="5E6F2F0F"/>
    <w:rsid w:val="5FE46715"/>
    <w:rsid w:val="642A326D"/>
    <w:rsid w:val="66AC7854"/>
    <w:rsid w:val="681E750B"/>
    <w:rsid w:val="68564B9A"/>
    <w:rsid w:val="68817EE4"/>
    <w:rsid w:val="68FB4D0E"/>
    <w:rsid w:val="6CC37F33"/>
    <w:rsid w:val="6FBB3203"/>
    <w:rsid w:val="70874519"/>
    <w:rsid w:val="73325D4D"/>
    <w:rsid w:val="740752C3"/>
    <w:rsid w:val="75035E80"/>
    <w:rsid w:val="75D80868"/>
    <w:rsid w:val="7658178E"/>
    <w:rsid w:val="77F51365"/>
    <w:rsid w:val="7E377C09"/>
    <w:rsid w:val="7ED530BD"/>
    <w:rsid w:val="7F6C4F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szCs w:val="20"/>
    </w:rPr>
  </w:style>
  <w:style w:type="paragraph" w:styleId="3">
    <w:name w:val="Body Text Indent"/>
    <w:basedOn w:val="1"/>
    <w:link w:val="12"/>
    <w:unhideWhenUsed/>
    <w:qFormat/>
    <w:uiPriority w:val="99"/>
    <w:pPr>
      <w:ind w:left="284" w:firstLine="200" w:firstLineChars="200"/>
    </w:pPr>
    <w:rPr>
      <w:rFonts w:ascii="楷体_GB2312" w:hAnsi="Times New Roman" w:eastAsia="楷体_GB2312" w:cs="Times New Roman"/>
      <w:sz w:val="84"/>
      <w:szCs w:val="20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9">
    <w:name w:val="page number"/>
    <w:basedOn w:val="8"/>
    <w:unhideWhenUsed/>
    <w:qFormat/>
    <w:uiPriority w:val="99"/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正文文本缩进 字符"/>
    <w:basedOn w:val="8"/>
    <w:link w:val="3"/>
    <w:qFormat/>
    <w:uiPriority w:val="99"/>
    <w:rPr>
      <w:rFonts w:ascii="楷体_GB2312" w:hAnsi="Times New Roman" w:eastAsia="楷体_GB2312" w:cs="Times New Roman"/>
      <w:sz w:val="84"/>
      <w:szCs w:val="20"/>
    </w:rPr>
  </w:style>
  <w:style w:type="paragraph" w:customStyle="1" w:styleId="13">
    <w:name w:val="市局绩效-正文"/>
    <w:basedOn w:val="1"/>
    <w:qFormat/>
    <w:uiPriority w:val="0"/>
    <w:pPr>
      <w:spacing w:line="600" w:lineRule="exact"/>
      <w:ind w:firstLine="616" w:firstLineChars="200"/>
      <w:jc w:val="both"/>
    </w:pPr>
    <w:rPr>
      <w:rFonts w:ascii="Times New Roman" w:hAnsi="Times New Roman" w:eastAsia="FangSong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2284</Words>
  <Characters>2414</Characters>
  <Lines>8</Lines>
  <Paragraphs>2</Paragraphs>
  <TotalTime>3</TotalTime>
  <ScaleCrop>false</ScaleCrop>
  <LinksUpToDate>false</LinksUpToDate>
  <CharactersWithSpaces>2424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2018-07-23T08:42:00Z</dcterms:created>
  <dc:creator>Suda</dc:creator>
  <cp:lastModifiedBy>Zhan</cp:lastModifiedBy>
  <cp:lastPrinted>2023-06-13T06:17:00Z</cp:lastPrinted>
  <dcterms:modified xsi:type="dcterms:W3CDTF">2024-06-21T05:15:19Z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07E855AD5A724A51B15CB6F4A9CF106D</vt:lpwstr>
  </property>
</Properties>
</file>